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23" w:rsidRPr="00122AF4" w:rsidRDefault="00122AF4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122AF4">
        <w:rPr>
          <w:rFonts w:ascii="Arial" w:hAnsi="Arial" w:cs="Arial"/>
          <w:b/>
          <w:bCs/>
          <w:sz w:val="36"/>
          <w:szCs w:val="36"/>
        </w:rPr>
        <w:t>Herstellerbescheinigung</w:t>
      </w:r>
    </w:p>
    <w:p w:rsidR="00122AF4" w:rsidRPr="00122AF4" w:rsidRDefault="00122AF4">
      <w:pPr>
        <w:rPr>
          <w:rFonts w:ascii="Arial" w:hAnsi="Arial" w:cs="Arial"/>
        </w:rPr>
      </w:pPr>
    </w:p>
    <w:p w:rsidR="00122AF4" w:rsidRPr="00122AF4" w:rsidRDefault="00122AF4">
      <w:pPr>
        <w:rPr>
          <w:rFonts w:ascii="Arial" w:hAnsi="Arial" w:cs="Arial"/>
          <w:b/>
          <w:bCs/>
        </w:rPr>
      </w:pPr>
      <w:r w:rsidRPr="00122AF4">
        <w:rPr>
          <w:rFonts w:ascii="Arial" w:hAnsi="Arial" w:cs="Arial"/>
          <w:b/>
          <w:bCs/>
        </w:rPr>
        <w:t>Nummer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  <w:t>XXX</w:t>
      </w:r>
    </w:p>
    <w:p w:rsidR="00122AF4" w:rsidRPr="00122AF4" w:rsidRDefault="00122AF4">
      <w:pPr>
        <w:rPr>
          <w:rFonts w:ascii="Arial" w:hAnsi="Arial" w:cs="Arial"/>
          <w:b/>
          <w:bCs/>
        </w:rPr>
      </w:pPr>
      <w:r w:rsidRPr="00122AF4">
        <w:rPr>
          <w:rFonts w:ascii="Arial" w:hAnsi="Arial" w:cs="Arial"/>
          <w:b/>
          <w:bCs/>
        </w:rPr>
        <w:t>Version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  <w:t>1.0</w:t>
      </w:r>
    </w:p>
    <w:p w:rsidR="00122AF4" w:rsidRDefault="00122AF4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122AF4">
        <w:rPr>
          <w:rFonts w:ascii="Arial" w:hAnsi="Arial" w:cs="Arial"/>
          <w:b/>
          <w:bCs/>
        </w:rPr>
        <w:t>Datum:</w:t>
      </w:r>
      <w:r w:rsidRPr="00122AF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xx.xx.2020</w:t>
      </w:r>
    </w:p>
    <w:p w:rsidR="00733391" w:rsidRPr="00733391" w:rsidRDefault="00733391">
      <w:pPr>
        <w:pBdr>
          <w:bottom w:val="single" w:sz="12" w:space="1" w:color="auto"/>
        </w:pBdr>
        <w:rPr>
          <w:rFonts w:ascii="Arial" w:hAnsi="Arial" w:cs="Arial"/>
        </w:rPr>
      </w:pPr>
    </w:p>
    <w:p w:rsidR="00733391" w:rsidRPr="00733391" w:rsidRDefault="00733391">
      <w:pPr>
        <w:rPr>
          <w:rFonts w:ascii="Arial" w:hAnsi="Arial" w:cs="Arial"/>
          <w:i/>
          <w:iCs/>
          <w:sz w:val="20"/>
          <w:szCs w:val="20"/>
        </w:rPr>
      </w:pPr>
    </w:p>
    <w:p w:rsidR="00122AF4" w:rsidRDefault="00122AF4">
      <w:pPr>
        <w:rPr>
          <w:rFonts w:ascii="Arial" w:hAnsi="Arial" w:cs="Arial"/>
        </w:rPr>
      </w:pPr>
      <w:r w:rsidRPr="00122AF4">
        <w:rPr>
          <w:rFonts w:ascii="Arial" w:hAnsi="Arial" w:cs="Arial"/>
          <w:i/>
          <w:iCs/>
          <w:sz w:val="20"/>
          <w:szCs w:val="20"/>
        </w:rPr>
        <w:t>[</w:t>
      </w:r>
      <w:r w:rsidRPr="00122AF4">
        <w:rPr>
          <w:rFonts w:ascii="Arial" w:hAnsi="Arial" w:cs="Arial"/>
          <w:i/>
          <w:iCs/>
        </w:rPr>
        <w:t>Firma]</w:t>
      </w:r>
      <w:r>
        <w:rPr>
          <w:rFonts w:ascii="Arial" w:hAnsi="Arial" w:cs="Arial"/>
        </w:rPr>
        <w:t xml:space="preserve"> </w:t>
      </w:r>
      <w:r w:rsidRPr="00122AF4">
        <w:rPr>
          <w:rFonts w:ascii="Arial" w:hAnsi="Arial" w:cs="Arial"/>
        </w:rPr>
        <w:t xml:space="preserve">bestätigt </w:t>
      </w:r>
      <w:r>
        <w:rPr>
          <w:rFonts w:ascii="Arial" w:hAnsi="Arial" w:cs="Arial"/>
        </w:rPr>
        <w:t>mit dieser Herstellerbescheinigung</w:t>
      </w:r>
      <w:r w:rsidRPr="00122AF4">
        <w:rPr>
          <w:rFonts w:ascii="Arial" w:hAnsi="Arial" w:cs="Arial"/>
        </w:rPr>
        <w:t xml:space="preserve">, dass </w:t>
      </w:r>
      <w:r>
        <w:rPr>
          <w:rFonts w:ascii="Arial" w:hAnsi="Arial" w:cs="Arial"/>
        </w:rPr>
        <w:t xml:space="preserve">Einbauanweisungen und </w:t>
      </w:r>
      <w:r w:rsidRPr="00122AF4">
        <w:rPr>
          <w:rFonts w:ascii="Arial" w:hAnsi="Arial" w:cs="Arial"/>
        </w:rPr>
        <w:t xml:space="preserve">Einschränkungen an die Reifengröße gemäß Kapitel 1, </w:t>
      </w:r>
      <w:proofErr w:type="spellStart"/>
      <w:r w:rsidRPr="00122AF4">
        <w:rPr>
          <w:rFonts w:ascii="Arial" w:hAnsi="Arial" w:cs="Arial"/>
        </w:rPr>
        <w:t>Anh</w:t>
      </w:r>
      <w:proofErr w:type="spellEnd"/>
      <w:r w:rsidRPr="00122AF4">
        <w:rPr>
          <w:rFonts w:ascii="Arial" w:hAnsi="Arial" w:cs="Arial"/>
        </w:rPr>
        <w:t xml:space="preserve">. III, der Richtlinie 97/24/EG </w:t>
      </w:r>
      <w:r>
        <w:rPr>
          <w:rFonts w:ascii="Arial" w:hAnsi="Arial" w:cs="Arial"/>
        </w:rPr>
        <w:t xml:space="preserve">sowie deren Rechtsnachfolger </w:t>
      </w:r>
      <w:r w:rsidR="00C146E1">
        <w:rPr>
          <w:rFonts w:ascii="Arial" w:hAnsi="Arial" w:cs="Arial"/>
        </w:rPr>
        <w:t xml:space="preserve">168/2013/EU in Verbindung mit 3/2014/EU Anhang XV </w:t>
      </w:r>
      <w:r w:rsidRPr="00122AF4">
        <w:rPr>
          <w:rFonts w:ascii="Arial" w:hAnsi="Arial" w:cs="Arial"/>
        </w:rPr>
        <w:t>eingehalten werden.</w:t>
      </w:r>
    </w:p>
    <w:p w:rsidR="00BC24CB" w:rsidRPr="00BC24CB" w:rsidRDefault="00BC24CB" w:rsidP="00BC24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BC24CB">
        <w:rPr>
          <w:rFonts w:ascii="Arial" w:hAnsi="Arial" w:cs="Arial"/>
        </w:rPr>
        <w:t>Trag- und Geschwindigkeitsindex des Reifens d</w:t>
      </w:r>
      <w:r>
        <w:rPr>
          <w:rFonts w:ascii="Arial" w:hAnsi="Arial" w:cs="Arial"/>
        </w:rPr>
        <w:t>eckt d</w:t>
      </w:r>
      <w:r w:rsidRPr="00BC24CB">
        <w:rPr>
          <w:rFonts w:ascii="Arial" w:hAnsi="Arial" w:cs="Arial"/>
        </w:rPr>
        <w:t>ie jeweilige Achslast des Kra</w:t>
      </w:r>
      <w:r>
        <w:rPr>
          <w:rFonts w:ascii="Arial" w:hAnsi="Arial" w:cs="Arial"/>
        </w:rPr>
        <w:t>ftrades</w:t>
      </w:r>
      <w:r w:rsidRPr="00BC24CB">
        <w:rPr>
          <w:rFonts w:ascii="Arial" w:hAnsi="Arial" w:cs="Arial"/>
        </w:rPr>
        <w:t xml:space="preserve"> bei Höchstgeschwindigkei</w:t>
      </w:r>
      <w:r>
        <w:rPr>
          <w:rFonts w:ascii="Arial" w:hAnsi="Arial" w:cs="Arial"/>
        </w:rPr>
        <w:t>t ab.</w:t>
      </w:r>
    </w:p>
    <w:p w:rsidR="00BC24CB" w:rsidRPr="00BC24CB" w:rsidRDefault="00BC24CB" w:rsidP="00BC24CB">
      <w:pPr>
        <w:rPr>
          <w:rFonts w:ascii="Arial" w:hAnsi="Arial" w:cs="Arial"/>
        </w:rPr>
      </w:pPr>
      <w:r w:rsidRPr="00BC24CB">
        <w:rPr>
          <w:rFonts w:ascii="Arial" w:hAnsi="Arial" w:cs="Arial"/>
        </w:rPr>
        <w:t xml:space="preserve">Die </w:t>
      </w:r>
      <w:proofErr w:type="spellStart"/>
      <w:r w:rsidRPr="00BC24CB">
        <w:rPr>
          <w:rFonts w:ascii="Arial" w:hAnsi="Arial" w:cs="Arial"/>
        </w:rPr>
        <w:t>Freigängigkeitsprüfung</w:t>
      </w:r>
      <w:proofErr w:type="spellEnd"/>
      <w:r w:rsidRPr="00BC24CB">
        <w:rPr>
          <w:rFonts w:ascii="Arial" w:hAnsi="Arial" w:cs="Arial"/>
        </w:rPr>
        <w:t xml:space="preserve"> wurde an serienmäßigen Fahrzeugen vorab durchgeführt.</w:t>
      </w:r>
      <w:r w:rsidR="00CF4071">
        <w:rPr>
          <w:rFonts w:ascii="Arial" w:hAnsi="Arial" w:cs="Arial"/>
        </w:rPr>
        <w:t xml:space="preserve"> Eine Behinderung der Bewegung des Rades</w:t>
      </w:r>
      <w:r w:rsidR="00733391">
        <w:rPr>
          <w:rFonts w:ascii="Arial" w:hAnsi="Arial" w:cs="Arial"/>
        </w:rPr>
        <w:t>/der Räder</w:t>
      </w:r>
      <w:r w:rsidR="00CF4071">
        <w:rPr>
          <w:rFonts w:ascii="Arial" w:hAnsi="Arial" w:cs="Arial"/>
        </w:rPr>
        <w:t xml:space="preserve"> konnte nicht festgestellt werden.</w:t>
      </w:r>
    </w:p>
    <w:p w:rsidR="00733391" w:rsidRDefault="00733391" w:rsidP="00BC24CB">
      <w:pPr>
        <w:rPr>
          <w:rFonts w:ascii="Arial" w:hAnsi="Arial" w:cs="Arial"/>
        </w:rPr>
      </w:pPr>
      <w:r w:rsidRPr="00733391">
        <w:rPr>
          <w:rFonts w:ascii="Arial" w:hAnsi="Arial" w:cs="Arial"/>
        </w:rPr>
        <w:t xml:space="preserve">Die dynamische Ausdehnung </w:t>
      </w:r>
      <w:r>
        <w:rPr>
          <w:rFonts w:ascii="Arial" w:hAnsi="Arial" w:cs="Arial"/>
        </w:rPr>
        <w:t>der geänderten Reifenbauart führt zu keiner Behinderung der Bewegung des Rades / der Räder.</w:t>
      </w:r>
    </w:p>
    <w:p w:rsidR="00733391" w:rsidRDefault="00733391" w:rsidP="00733391">
      <w:pPr>
        <w:rPr>
          <w:rFonts w:ascii="Arial" w:hAnsi="Arial" w:cs="Arial"/>
        </w:rPr>
      </w:pPr>
      <w:r w:rsidRPr="00BC24CB">
        <w:rPr>
          <w:rFonts w:ascii="Arial" w:hAnsi="Arial" w:cs="Arial"/>
        </w:rPr>
        <w:t>Die R</w:t>
      </w:r>
      <w:r w:rsidR="00A85723">
        <w:rPr>
          <w:rFonts w:ascii="Arial" w:hAnsi="Arial" w:cs="Arial"/>
        </w:rPr>
        <w:t>eifen sind auf den Serien-Felgen</w:t>
      </w:r>
      <w:r w:rsidRPr="00BC24CB">
        <w:rPr>
          <w:rFonts w:ascii="Arial" w:hAnsi="Arial" w:cs="Arial"/>
        </w:rPr>
        <w:t xml:space="preserve"> uneingeschränkt montierbar</w:t>
      </w:r>
      <w:r>
        <w:rPr>
          <w:rFonts w:ascii="Arial" w:hAnsi="Arial" w:cs="Arial"/>
        </w:rPr>
        <w:t>.</w:t>
      </w:r>
    </w:p>
    <w:p w:rsidR="00BC24CB" w:rsidRPr="00BC24CB" w:rsidRDefault="00BC24CB" w:rsidP="00BC24CB">
      <w:pPr>
        <w:rPr>
          <w:rFonts w:ascii="Arial" w:hAnsi="Arial" w:cs="Arial"/>
        </w:rPr>
      </w:pPr>
      <w:r w:rsidRPr="00BC24CB">
        <w:rPr>
          <w:rFonts w:ascii="Arial" w:hAnsi="Arial" w:cs="Arial"/>
        </w:rPr>
        <w:t xml:space="preserve">Das Fahrverhalten </w:t>
      </w:r>
      <w:r>
        <w:rPr>
          <w:rFonts w:ascii="Arial" w:hAnsi="Arial" w:cs="Arial"/>
        </w:rPr>
        <w:t xml:space="preserve">wurde </w:t>
      </w:r>
      <w:r w:rsidRPr="00BC24CB">
        <w:rPr>
          <w:rFonts w:ascii="Arial" w:hAnsi="Arial" w:cs="Arial"/>
        </w:rPr>
        <w:t>durch fahrdynamische Tests bis zur Höchstgeschwindigkeit mit der geänderten Bereifung durchgeführt</w:t>
      </w:r>
      <w:r>
        <w:rPr>
          <w:rFonts w:ascii="Arial" w:hAnsi="Arial" w:cs="Arial"/>
        </w:rPr>
        <w:t>.</w:t>
      </w:r>
      <w:r w:rsidRPr="00BC24CB">
        <w:rPr>
          <w:rFonts w:ascii="Arial" w:hAnsi="Arial" w:cs="Arial"/>
        </w:rPr>
        <w:t xml:space="preserve"> Es </w:t>
      </w:r>
      <w:r w:rsidR="00CF4071">
        <w:rPr>
          <w:rFonts w:ascii="Arial" w:hAnsi="Arial" w:cs="Arial"/>
        </w:rPr>
        <w:t>ergaben sich</w:t>
      </w:r>
      <w:r w:rsidRPr="00BC24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hierbei</w:t>
      </w:r>
      <w:r w:rsidRPr="00BC24CB">
        <w:rPr>
          <w:rFonts w:ascii="Arial" w:hAnsi="Arial" w:cs="Arial"/>
        </w:rPr>
        <w:t xml:space="preserve"> keine negativen Veränderungen</w:t>
      </w:r>
      <w:r w:rsidR="00CF4071">
        <w:rPr>
          <w:rFonts w:ascii="Arial" w:hAnsi="Arial" w:cs="Arial"/>
        </w:rPr>
        <w:t>.</w:t>
      </w:r>
    </w:p>
    <w:p w:rsidR="00C146E1" w:rsidRDefault="00C14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in dieser Herstellerbescheinigung aufgeführten Reifen haben eine Bauteilgenehmigung nach ECER </w:t>
      </w:r>
      <w:r w:rsidR="00CF4071">
        <w:rPr>
          <w:rFonts w:ascii="Arial" w:hAnsi="Arial" w:cs="Arial"/>
        </w:rPr>
        <w:t xml:space="preserve">Regelung </w:t>
      </w:r>
      <w:r>
        <w:rPr>
          <w:rFonts w:ascii="Arial" w:hAnsi="Arial" w:cs="Arial"/>
        </w:rPr>
        <w:t>75.</w:t>
      </w:r>
    </w:p>
    <w:p w:rsidR="00BC24CB" w:rsidRPr="00BC24CB" w:rsidRDefault="00BC24CB" w:rsidP="00BC24CB">
      <w:pPr>
        <w:rPr>
          <w:rFonts w:ascii="Arial" w:hAnsi="Arial" w:cs="Arial"/>
        </w:rPr>
      </w:pPr>
      <w:r w:rsidRPr="00BC24CB">
        <w:rPr>
          <w:rFonts w:ascii="Arial" w:hAnsi="Arial" w:cs="Arial"/>
        </w:rPr>
        <w:t xml:space="preserve">Die angegebene Bereifung stimmt </w:t>
      </w:r>
      <w:r>
        <w:rPr>
          <w:rFonts w:ascii="Arial" w:hAnsi="Arial" w:cs="Arial"/>
        </w:rPr>
        <w:t>nicht</w:t>
      </w:r>
      <w:r w:rsidRPr="00BC24CB">
        <w:rPr>
          <w:rFonts w:ascii="Arial" w:hAnsi="Arial" w:cs="Arial"/>
        </w:rPr>
        <w:t xml:space="preserve"> mit der Angabe in der Zulassungsbescheinigung Teil I, der Datenbestätigung, der Übereinstimmungs-Bescheinigung </w:t>
      </w:r>
      <w:proofErr w:type="spellStart"/>
      <w:r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 xml:space="preserve"> </w:t>
      </w:r>
      <w:r w:rsidRPr="00BC24CB">
        <w:rPr>
          <w:rFonts w:ascii="Arial" w:hAnsi="Arial" w:cs="Arial"/>
        </w:rPr>
        <w:t xml:space="preserve">oder der Fahrzeuggenehmigung überein. Bei Montage der Reifen </w:t>
      </w:r>
      <w:proofErr w:type="gramStart"/>
      <w:r w:rsidRPr="00BC24CB">
        <w:rPr>
          <w:rFonts w:ascii="Arial" w:hAnsi="Arial" w:cs="Arial"/>
        </w:rPr>
        <w:t>liegt</w:t>
      </w:r>
      <w:proofErr w:type="gramEnd"/>
      <w:r w:rsidRPr="00BC24CB">
        <w:rPr>
          <w:rFonts w:ascii="Arial" w:hAnsi="Arial" w:cs="Arial"/>
        </w:rPr>
        <w:t xml:space="preserve"> somit eine Änderung und damit </w:t>
      </w:r>
      <w:r w:rsidRPr="00BC24CB">
        <w:rPr>
          <w:rFonts w:ascii="Arial" w:hAnsi="Arial" w:cs="Arial"/>
        </w:rPr>
        <w:lastRenderedPageBreak/>
        <w:t>ein Erlöschen der Betriebserlaubnis nach § 19 (2) StVZO vor. Entspricht das Fahrzeug ansonsten dem genehmigten Zustand, ist eine Begutachtung gemäß § 21 auf Grund 19 (2) StVZO möglich und nach Umbau unverzüglich erforderlich.</w:t>
      </w:r>
    </w:p>
    <w:p w:rsidR="00C146E1" w:rsidRDefault="00DD25EA" w:rsidP="00DD25EA">
      <w:pPr>
        <w:rPr>
          <w:rFonts w:ascii="Arial" w:hAnsi="Arial" w:cs="Arial"/>
        </w:rPr>
      </w:pPr>
      <w:r w:rsidRPr="00DD25EA">
        <w:rPr>
          <w:rFonts w:ascii="Arial" w:hAnsi="Arial" w:cs="Arial"/>
        </w:rPr>
        <w:t>Die Verwendung der aufgeführten Reifenkombinationen setzt voraus, dass sich das oben beschriebene Fahrzeug im</w:t>
      </w:r>
      <w:r>
        <w:rPr>
          <w:rFonts w:ascii="Arial" w:hAnsi="Arial" w:cs="Arial"/>
        </w:rPr>
        <w:t xml:space="preserve"> </w:t>
      </w:r>
      <w:r w:rsidRPr="00DD25EA">
        <w:rPr>
          <w:rFonts w:ascii="Arial" w:hAnsi="Arial" w:cs="Arial"/>
        </w:rPr>
        <w:t xml:space="preserve">unveränderten Originalzustand </w:t>
      </w:r>
      <w:r>
        <w:rPr>
          <w:rFonts w:ascii="Arial" w:hAnsi="Arial" w:cs="Arial"/>
        </w:rPr>
        <w:t>befindet.</w:t>
      </w:r>
    </w:p>
    <w:sectPr w:rsidR="00C146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F4"/>
    <w:rsid w:val="00122AF4"/>
    <w:rsid w:val="00307D15"/>
    <w:rsid w:val="005121DE"/>
    <w:rsid w:val="00733391"/>
    <w:rsid w:val="00801960"/>
    <w:rsid w:val="00836612"/>
    <w:rsid w:val="00A85723"/>
    <w:rsid w:val="00AE7A23"/>
    <w:rsid w:val="00BC24CB"/>
    <w:rsid w:val="00C146E1"/>
    <w:rsid w:val="00C33E98"/>
    <w:rsid w:val="00CF4071"/>
    <w:rsid w:val="00DD25EA"/>
    <w:rsid w:val="00F1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BB05-D2A9-4A83-AFC2-C41049D5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24CB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1521</Characters>
  <Application>Microsoft Office Word</Application>
  <DocSecurity>4</DocSecurity>
  <Lines>37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Gatzweiler</dc:creator>
  <cp:keywords/>
  <dc:description/>
  <cp:lastModifiedBy>Dr. Christoph Sokolowski</cp:lastModifiedBy>
  <cp:revision>2</cp:revision>
  <dcterms:created xsi:type="dcterms:W3CDTF">2020-02-12T10:44:00Z</dcterms:created>
  <dcterms:modified xsi:type="dcterms:W3CDTF">2020-02-12T10:44:00Z</dcterms:modified>
</cp:coreProperties>
</file>